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丽水市数字公司引进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绿谷卓越工程师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”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报考岗位：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870"/>
        <w:gridCol w:w="405"/>
        <w:gridCol w:w="990"/>
        <w:gridCol w:w="1260"/>
        <w:gridCol w:w="945"/>
        <w:gridCol w:w="738"/>
        <w:gridCol w:w="65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近期正面    2寸彩照   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出生地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婚姻 状况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最高学历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最高  学位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户籍地址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职称情况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手机号码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专业方向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学习    工作    经历</w:t>
            </w:r>
          </w:p>
        </w:tc>
        <w:tc>
          <w:tcPr>
            <w:tcW w:w="75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906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声明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：上述填写内容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和提供的相关材料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真实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符合引进公告的报考条件。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如有不实，本人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自愿承担相应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责任。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2280" w:firstLineChars="95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报名人（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：　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　　月　　日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　　　　　　　　　　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2022-08-08T08:47:43Z</dcterms:created>
  <dc:creator>Administrator</dc:creator>
  <cp:lastModifiedBy>周欣谕</cp:lastModifiedBy>
  <dcterms:modified xsi:type="dcterms:W3CDTF">2022-08-08T08:48:31Z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538EECFD4C754B1FBB4F28C0C93071D4</vt:lpwstr>
  </property>
</Properties>
</file>